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指導者のためのチェックリスト</w:t>
      </w:r>
    </w:p>
    <w:p>
      <w:r>
        <w:t>目的: 新人看護師がアナフィラキシーショック時の対応手順を正確に理解し、実践できることを確認するためのチェックリスト。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チェック項目</w:t>
            </w:r>
          </w:p>
        </w:tc>
        <w:tc>
          <w:tcPr>
            <w:tcW w:type="dxa" w:w="4320"/>
          </w:tcPr>
          <w:p>
            <w:r>
              <w:t>確認の有無</w:t>
            </w:r>
          </w:p>
        </w:tc>
      </w:tr>
      <w:tr>
        <w:tc>
          <w:tcPr>
            <w:tcW w:type="dxa" w:w="4320"/>
          </w:tcPr>
          <w:p>
            <w:r>
              <w:t>安全確認</w:t>
            </w:r>
          </w:p>
        </w:tc>
        <w:tc>
          <w:tcPr>
            <w:tcW w:type="dxa" w:w="4320"/>
          </w:tcPr>
          <w:p>
            <w:r>
              <w:t>現場の安全を確認したか？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周囲の状況を把握したか？</w:t>
            </w:r>
          </w:p>
        </w:tc>
      </w:tr>
      <w:tr>
        <w:tc>
          <w:tcPr>
            <w:tcW w:type="dxa" w:w="4320"/>
          </w:tcPr>
          <w:p>
            <w:r>
              <w:t>反応の確認</w:t>
            </w:r>
          </w:p>
        </w:tc>
        <w:tc>
          <w:tcPr>
            <w:tcW w:type="dxa" w:w="4320"/>
          </w:tcPr>
          <w:p>
            <w:r>
              <w:t>患者に声をかけたり、肩を叩いたりして反応を確認したか？</w:t>
            </w:r>
          </w:p>
        </w:tc>
      </w:tr>
      <w:tr>
        <w:tc>
          <w:tcPr>
            <w:tcW w:type="dxa" w:w="4320"/>
          </w:tcPr>
          <w:p>
            <w:r>
              <w:t>助けを呼ぶ</w:t>
            </w:r>
          </w:p>
        </w:tc>
        <w:tc>
          <w:tcPr>
            <w:tcW w:type="dxa" w:w="4320"/>
          </w:tcPr>
          <w:p>
            <w:r>
              <w:t>反応がない場合、他のスタッフに助けを求めたか？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コード・ブルーを宣言したか？</w:t>
            </w:r>
          </w:p>
        </w:tc>
      </w:tr>
      <w:tr>
        <w:tc>
          <w:tcPr>
            <w:tcW w:type="dxa" w:w="4320"/>
          </w:tcPr>
          <w:p>
            <w:r>
              <w:t>抗生剤の停止と医師への報告</w:t>
            </w:r>
          </w:p>
        </w:tc>
        <w:tc>
          <w:tcPr>
            <w:tcW w:type="dxa" w:w="4320"/>
          </w:tcPr>
          <w:p>
            <w:r>
              <w:t>抗生剤の投与を停止したか？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医師に状況を報告したか？</w:t>
            </w:r>
          </w:p>
        </w:tc>
      </w:tr>
      <w:tr>
        <w:tc>
          <w:tcPr>
            <w:tcW w:type="dxa" w:w="4320"/>
          </w:tcPr>
          <w:p>
            <w:r>
              <w:t>エピネフリンの投与</w:t>
            </w:r>
          </w:p>
        </w:tc>
        <w:tc>
          <w:tcPr>
            <w:tcW w:type="dxa" w:w="4320"/>
          </w:tcPr>
          <w:p>
            <w:r>
              <w:t>医師の指示のもと、エピネフリンを迅速に投与したか？</w:t>
            </w:r>
          </w:p>
        </w:tc>
      </w:tr>
      <w:tr>
        <w:tc>
          <w:tcPr>
            <w:tcW w:type="dxa" w:w="4320"/>
          </w:tcPr>
          <w:p>
            <w:r>
              <w:t>気道の確保</w:t>
            </w:r>
          </w:p>
        </w:tc>
        <w:tc>
          <w:tcPr>
            <w:tcW w:type="dxa" w:w="4320"/>
          </w:tcPr>
          <w:p>
            <w:r>
              <w:t>気道の確保を行い、酸素を投与したか？</w:t>
            </w:r>
          </w:p>
        </w:tc>
      </w:tr>
      <w:tr>
        <w:tc>
          <w:tcPr>
            <w:tcW w:type="dxa" w:w="4320"/>
          </w:tcPr>
          <w:p>
            <w:r>
              <w:t>血圧のモニタリングと輸液</w:t>
            </w:r>
          </w:p>
        </w:tc>
        <w:tc>
          <w:tcPr>
            <w:tcW w:type="dxa" w:w="4320"/>
          </w:tcPr>
          <w:p>
            <w:r>
              <w:t>血圧をモニタリングし、必要に応じて輸液を開始したか？</w:t>
            </w:r>
          </w:p>
        </w:tc>
      </w:tr>
      <w:tr>
        <w:tc>
          <w:tcPr>
            <w:tcW w:type="dxa" w:w="4320"/>
          </w:tcPr>
          <w:p>
            <w:r>
              <w:t>その他の薬剤投与</w:t>
            </w:r>
          </w:p>
        </w:tc>
        <w:tc>
          <w:tcPr>
            <w:tcW w:type="dxa" w:w="4320"/>
          </w:tcPr>
          <w:p>
            <w:r>
              <w:t>抗ヒスタミン薬やステロイドを投与したか？</w:t>
            </w:r>
          </w:p>
        </w:tc>
      </w:tr>
      <w:tr>
        <w:tc>
          <w:tcPr>
            <w:tcW w:type="dxa" w:w="4320"/>
          </w:tcPr>
          <w:p>
            <w:r>
              <w:t>コミュニケーション</w:t>
            </w:r>
          </w:p>
        </w:tc>
        <w:tc>
          <w:tcPr>
            <w:tcW w:type="dxa" w:w="4320"/>
          </w:tcPr>
          <w:p>
            <w:r>
              <w:t>チームメンバーと適切にコミュニケーションを取ったか？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状況報告や指示が明確だったか？</w:t>
            </w:r>
          </w:p>
        </w:tc>
      </w:tr>
      <w:tr>
        <w:tc>
          <w:tcPr>
            <w:tcW w:type="dxa" w:w="4320"/>
          </w:tcPr>
          <w:p>
            <w:r>
              <w:t>自己評価</w:t>
            </w:r>
          </w:p>
        </w:tc>
        <w:tc>
          <w:tcPr>
            <w:tcW w:type="dxa" w:w="4320"/>
          </w:tcPr>
          <w:p>
            <w:r>
              <w:t>自身の対応を振り返り、改善点を見つけることができたか？</w:t>
            </w:r>
          </w:p>
        </w:tc>
      </w:tr>
      <w:tr>
        <w:tc>
          <w:tcPr>
            <w:tcW w:type="dxa" w:w="4320"/>
          </w:tcPr>
          <w:p>
            <w:r>
              <w:t>フォローアップ</w:t>
            </w:r>
          </w:p>
        </w:tc>
        <w:tc>
          <w:tcPr>
            <w:tcW w:type="dxa" w:w="4320"/>
          </w:tcPr>
          <w:p>
            <w:r>
              <w:t>患者の回復後の経過をモニタリングし、必要なケアを提供したか？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